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1718310" cy="1717675"/>
            <wp:effectExtent b="0" l="0" r="0" t="0"/>
            <wp:docPr descr="Περιγραφή: 126,771 Stem Illustrations &amp;amp; Clip Art - iStock" id="3" name="image5.jpg"/>
            <a:graphic>
              <a:graphicData uri="http://schemas.openxmlformats.org/drawingml/2006/picture">
                <pic:pic>
                  <pic:nvPicPr>
                    <pic:cNvPr descr="Περιγραφή: 126,771 Stem Illustrations &amp;amp; Clip Art - iStock" id="0" name="image5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18310" cy="1717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4089400</wp:posOffset>
                </wp:positionH>
                <wp:positionV relativeFrom="paragraph">
                  <wp:posOffset>660400</wp:posOffset>
                </wp:positionV>
                <wp:extent cx="2592070" cy="54229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465448" y="3414240"/>
                          <a:ext cx="3761105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111.99999809265137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ΔΠΜΣ ΕΚΠΑΙΔΕΥΤΙΚΕΣ ΕΦΑΡΜΟΓΕΣ ΜΕ ΤΗΝ ΕΠΙΣΤΗΜΟΛΟΓΙΑ STEM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4089400</wp:posOffset>
                </wp:positionH>
                <wp:positionV relativeFrom="paragraph">
                  <wp:posOffset>660400</wp:posOffset>
                </wp:positionV>
                <wp:extent cx="2592070" cy="542290"/>
                <wp:effectExtent b="0" l="0" r="0" t="0"/>
                <wp:wrapNone/>
                <wp:docPr id="1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92070" cy="5422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73660</wp:posOffset>
            </wp:positionH>
            <wp:positionV relativeFrom="paragraph">
              <wp:posOffset>591820</wp:posOffset>
            </wp:positionV>
            <wp:extent cx="1884680" cy="532765"/>
            <wp:effectExtent b="0" l="0" r="0" t="0"/>
            <wp:wrapNone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84680" cy="53276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Βασική Σχεδίαση Υλικού και Υπολογιστικά Περιβάλλοντα Ανάπτυξης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προγραμματισμού/ Εφαρμογών στην Εκπαίδευση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Δρ. Κωνσταντίνος Καλοβρέκτης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f243e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f243e"/>
          <w:sz w:val="36"/>
          <w:szCs w:val="36"/>
          <w:u w:val="none"/>
          <w:shd w:fill="auto" w:val="clear"/>
          <w:vertAlign w:val="baseline"/>
          <w:rtl w:val="0"/>
        </w:rPr>
        <w:t xml:space="preserve">ΕΝΤΥΠΟ ΣΥΜΠΛΗΡΩΣΗ ΔΙΔΑΚΤΙΚΟΥ ΣΕΝΑΡΙΟΥ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76.0" w:type="dxa"/>
        <w:jc w:val="left"/>
        <w:tblInd w:w="0.0" w:type="dxa"/>
        <w:tblBorders>
          <w:top w:color="ffffff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blBorders>
        <w:tblLayout w:type="fixed"/>
        <w:tblLook w:val="0000"/>
      </w:tblPr>
      <w:tblGrid>
        <w:gridCol w:w="2121"/>
        <w:gridCol w:w="7755"/>
        <w:tblGridChange w:id="0">
          <w:tblGrid>
            <w:gridCol w:w="2121"/>
            <w:gridCol w:w="7755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ΤΙΤΛΟΣ ΣΕΝΑΡΙΟΥ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ΕΙΣΑΓΩΓΗ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14" w:hRule="atLeast"/>
          <w:tblHeader w:val="0"/>
        </w:trPr>
        <w:tc>
          <w:tcPr>
            <w:shd w:fill="ddd9c3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ΣΤΟΙΧΕΙΑ/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ΤΑΥΤΟΤΗΤΑ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ΕΝΤΑΞΗ ΤΟΥ ΔΙΔΑΚΤΙΚΟΥ ΣΕΝΑΡΙΟΥ ΣΤΟ ΠΡΟΓΡΑΜΜΑ ΣΠΟΥΔΩΝ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ΤΑΞΗ ΕΦΑΡΜΟΓΗΣ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ΕΚΤΙΜΩΜΕΝΗ ΔΙΑΡΚΕΙΑ ΔΙΔΑΚΤΙΚΟΥ ΣΕΝΑΡΙΟΥ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86.0" w:type="dxa"/>
        <w:jc w:val="left"/>
        <w:tblInd w:w="0.0" w:type="dxa"/>
        <w:tblBorders>
          <w:top w:color="ffffff" w:space="0" w:sz="24" w:val="single"/>
          <w:left w:color="ffffff" w:space="0" w:sz="24" w:val="single"/>
          <w:bottom w:color="ffffff" w:space="0" w:sz="24" w:val="single"/>
          <w:right w:color="ffffff" w:space="0" w:sz="24" w:val="single"/>
          <w:insideH w:color="ffffff" w:space="0" w:sz="24" w:val="single"/>
          <w:insideV w:color="ffffff" w:space="0" w:sz="24" w:val="single"/>
        </w:tblBorders>
        <w:tblLayout w:type="fixed"/>
        <w:tblLook w:val="0000"/>
      </w:tblPr>
      <w:tblGrid>
        <w:gridCol w:w="2145"/>
        <w:gridCol w:w="7841"/>
        <w:tblGridChange w:id="0">
          <w:tblGrid>
            <w:gridCol w:w="2145"/>
            <w:gridCol w:w="7841"/>
          </w:tblGrid>
        </w:tblGridChange>
      </w:tblGrid>
      <w:tr>
        <w:trPr>
          <w:cantSplit w:val="0"/>
          <w:trHeight w:val="1783" w:hRule="atLeast"/>
          <w:tblHeader w:val="0"/>
        </w:trPr>
        <w:tc>
          <w:tcPr>
            <w:tcBorders>
              <w:right w:color="ffffff" w:space="0" w:sz="24" w:val="single"/>
            </w:tcBorders>
            <w:shd w:fill="b8cce4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ΠΛΑΙΣΙΟ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ΥΛΟΙΠΟΗΣΗΣ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ΠΛΑΙΣΙΟ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ΥΛΟΙΠΟΗΣΗΣ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(συνέχεια)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24" w:val="single"/>
              <w:left w:color="ffffff" w:space="0" w:sz="24" w:val="single"/>
              <w:bottom w:color="000000" w:space="0" w:sz="0" w:val="nil"/>
              <w:right w:color="ffffff" w:space="0" w:sz="2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ΣΚΟΠΟΙ ΚΑΙ ΣΤΟΧΟΙ ΤΟΥ ΔΙΔΑΚΤΙΚΟΥ ΣΕΝΑΡΙΟΥ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color="000000" w:space="1" w:sz="4" w:val="single"/>
                <w:left w:space="0" w:sz="0" w:val="nil"/>
                <w:bottom w:color="000000" w:space="1" w:sz="4" w:val="single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ΠΛΑΙΣΙΟ ΠΡΟΣΕΓΓΙΣΗΣ ΕΠΙΤΕΥΞΗΣ ΤΩΝ ΣΤΟΧΩΝ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ΕΝΑΛΛΑΚΤΙΚΕΣ ΙΔΕΕΣ, ΕΝΑΛΛΑΚΤΙΚΕΣ ΑΝΤΙΛΗΨΕΙΣ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ΠΡΟΫΠΑΡΧΟΥΣΕΣ ΓΝΩΣΕΙΣ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ΕΠΕΚΤΑΣΗ / ΔΙΑΣΥΝΔEΣΗ ΕΝΝΟΙΩΝ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ΣΥΓΧΡΟΝΗ ΔΙΔΑΚΤΙΚΗ ΠΡΟΣΕΓΓΙΣΗ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ΟΡΓΑΝΩΣΗ ΤΑΞΗΣ ΚΑΙ ΔΙΔΑΚΤΙΚΟ ΣΥΜΒΟΛΑΙΟ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ΠΡΟΣΤΙΘΕΜΕΝΗ ΑΞΙΑ ΛΟΓΙΣΜΙΚΟΥ/ΤΕΧΝΟΛΟΓΙΑΣ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ΥΛΙΚΟΤΕΧΝΙΚΗ ΥΠΟΔΟΜΗ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ΠΡΟΒΛΕΨΗ ΔΥΣΚΟΛΙΩΝ ΣΤΟ ΔΙΔΑΚΤΙΚΟ ΣΕΝΑΡΙΟ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ΔΙΔΑΚΤΙΚΟΣ ΘΟΡΥΒΟΣ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86.0" w:type="dxa"/>
        <w:jc w:val="left"/>
        <w:tblInd w:w="0.0" w:type="dxa"/>
        <w:tblBorders>
          <w:top w:color="ffffff" w:space="0" w:sz="24" w:val="single"/>
          <w:left w:color="ffffff" w:space="0" w:sz="24" w:val="single"/>
          <w:bottom w:color="ffffff" w:space="0" w:sz="24" w:val="single"/>
          <w:right w:color="ffffff" w:space="0" w:sz="24" w:val="single"/>
          <w:insideH w:color="ffffff" w:space="0" w:sz="24" w:val="single"/>
          <w:insideV w:color="ffffff" w:space="0" w:sz="24" w:val="single"/>
        </w:tblBorders>
        <w:tblLayout w:type="fixed"/>
        <w:tblLook w:val="0000"/>
      </w:tblPr>
      <w:tblGrid>
        <w:gridCol w:w="2145"/>
        <w:gridCol w:w="7841"/>
        <w:tblGridChange w:id="0">
          <w:tblGrid>
            <w:gridCol w:w="2145"/>
            <w:gridCol w:w="7841"/>
          </w:tblGrid>
        </w:tblGridChange>
      </w:tblGrid>
      <w:tr>
        <w:trPr>
          <w:cantSplit w:val="1"/>
          <w:trHeight w:val="300" w:hRule="atLeast"/>
          <w:tblHeader w:val="0"/>
        </w:trPr>
        <w:tc>
          <w:tcPr>
            <w:vMerge w:val="restart"/>
            <w:shd w:fill="ccc0d9" w:val="clear"/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ΠΛΑΙΣΙΟ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ΔΡΑΣΤΗΡΙΟΤΗΤΩΝ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ΠΟΡΕΙΑ ΔΙΔΑΣΚΑΛΙΑΣ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7412.0" w:type="dxa"/>
              <w:jc w:val="left"/>
              <w:tblInd w:w="108.0" w:type="dxa"/>
              <w:tblBorders>
                <w:top w:color="ffffff" w:space="0" w:sz="18" w:val="single"/>
                <w:left w:color="ffffff" w:space="0" w:sz="18" w:val="single"/>
                <w:bottom w:color="ffffff" w:space="0" w:sz="18" w:val="single"/>
                <w:right w:color="ffffff" w:space="0" w:sz="18" w:val="single"/>
                <w:insideH w:color="ffffff" w:space="0" w:sz="18" w:val="single"/>
                <w:insideV w:color="ffffff" w:space="0" w:sz="18" w:val="single"/>
              </w:tblBorders>
              <w:tblLayout w:type="fixed"/>
              <w:tblLook w:val="0000"/>
            </w:tblPr>
            <w:tblGrid>
              <w:gridCol w:w="1278"/>
              <w:gridCol w:w="1276"/>
              <w:gridCol w:w="4858"/>
              <w:tblGridChange w:id="0">
                <w:tblGrid>
                  <w:gridCol w:w="1278"/>
                  <w:gridCol w:w="1276"/>
                  <w:gridCol w:w="4858"/>
                </w:tblGrid>
              </w:tblGridChange>
            </w:tblGrid>
            <w:tr>
              <w:trPr>
                <w:cantSplit w:val="0"/>
                <w:trHeight w:val="299" w:hRule="atLeast"/>
                <w:tblHeader w:val="0"/>
              </w:trPr>
              <w:tc>
                <w:tcPr>
                  <w:gridSpan w:val="3"/>
                  <w:tcBorders>
                    <w:top w:color="ffffff" w:space="0" w:sz="18" w:val="single"/>
                    <w:left w:color="ffffff" w:space="0" w:sz="18" w:val="single"/>
                    <w:bottom w:color="ffffff" w:space="0" w:sz="18" w:val="single"/>
                    <w:right w:color="ffffff" w:space="0" w:sz="18" w:val="single"/>
                  </w:tcBorders>
                  <w:shd w:fill="ccc0d9" w:val="clear"/>
                  <w:vAlign w:val="top"/>
                </w:tcPr>
                <w:p w:rsidR="00000000" w:rsidDel="00000000" w:rsidP="00000000" w:rsidRDefault="00000000" w:rsidRPr="00000000" w14:paraId="000000B4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ΠΕΡΙΓΡΑΦΗ ΦΑΣΕΩΝ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85" w:hRule="atLeast"/>
                <w:tblHeader w:val="0"/>
              </w:trPr>
              <w:tc>
                <w:tcPr>
                  <w:tcBorders>
                    <w:top w:color="ffffff" w:space="0" w:sz="18" w:val="single"/>
                    <w:left w:color="ffffff" w:space="0" w:sz="18" w:val="single"/>
                    <w:bottom w:color="ffffff" w:space="0" w:sz="18" w:val="single"/>
                    <w:right w:color="ffffff" w:space="0" w:sz="18" w:val="single"/>
                  </w:tcBorders>
                  <w:shd w:fill="d9d9d9" w:val="clear"/>
                  <w:vAlign w:val="top"/>
                </w:tcPr>
                <w:p w:rsidR="00000000" w:rsidDel="00000000" w:rsidP="00000000" w:rsidRDefault="00000000" w:rsidRPr="00000000" w14:paraId="000000B7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B8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Φάση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ffffff" w:space="0" w:sz="18" w:val="single"/>
                    <w:left w:color="ffffff" w:space="0" w:sz="18" w:val="single"/>
                    <w:bottom w:color="ffffff" w:space="0" w:sz="18" w:val="single"/>
                    <w:right w:color="ffffff" w:space="0" w:sz="18" w:val="single"/>
                  </w:tcBorders>
                  <w:shd w:fill="d9d9d9" w:val="clear"/>
                  <w:vAlign w:val="center"/>
                </w:tcPr>
                <w:p w:rsidR="00000000" w:rsidDel="00000000" w:rsidP="00000000" w:rsidRDefault="00000000" w:rsidRPr="00000000" w14:paraId="000000B9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Χρόνος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BA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 (min)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ffffff" w:space="0" w:sz="18" w:val="single"/>
                    <w:left w:color="ffffff" w:space="0" w:sz="18" w:val="single"/>
                    <w:bottom w:color="ffffff" w:space="0" w:sz="18" w:val="single"/>
                    <w:right w:color="ffffff" w:space="0" w:sz="18" w:val="single"/>
                  </w:tcBorders>
                  <w:shd w:fill="d9d9d9" w:val="clear"/>
                  <w:vAlign w:val="center"/>
                </w:tcPr>
                <w:p w:rsidR="00000000" w:rsidDel="00000000" w:rsidP="00000000" w:rsidRDefault="00000000" w:rsidRPr="00000000" w14:paraId="000000BB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Περιγραφή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85" w:hRule="atLeast"/>
                <w:tblHeader w:val="0"/>
              </w:trPr>
              <w:tc>
                <w:tcPr>
                  <w:tcBorders>
                    <w:top w:color="ffffff" w:space="0" w:sz="18" w:val="single"/>
                    <w:left w:color="ffffff" w:space="0" w:sz="18" w:val="single"/>
                    <w:bottom w:color="ffffff" w:space="0" w:sz="18" w:val="single"/>
                    <w:right w:color="ffffff" w:space="0" w:sz="18" w:val="single"/>
                  </w:tcBorders>
                  <w:shd w:fill="d9d9d9" w:val="clear"/>
                  <w:vAlign w:val="center"/>
                </w:tcPr>
                <w:p w:rsidR="00000000" w:rsidDel="00000000" w:rsidP="00000000" w:rsidRDefault="00000000" w:rsidRPr="00000000" w14:paraId="000000BC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superscript"/>
                      <w:rtl w:val="0"/>
                    </w:rPr>
                    <w:t xml:space="preserve">η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ffffff" w:space="0" w:sz="18" w:val="single"/>
                    <w:left w:color="ffffff" w:space="0" w:sz="18" w:val="single"/>
                    <w:bottom w:color="ffffff" w:space="0" w:sz="18" w:val="single"/>
                    <w:right w:color="ffffff" w:space="0" w:sz="18" w:val="single"/>
                  </w:tcBorders>
                  <w:shd w:fill="d9d9d9" w:val="clear"/>
                  <w:vAlign w:val="center"/>
                </w:tcPr>
                <w:p w:rsidR="00000000" w:rsidDel="00000000" w:rsidP="00000000" w:rsidRDefault="00000000" w:rsidRPr="00000000" w14:paraId="000000BD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ffffff" w:space="0" w:sz="18" w:val="single"/>
                    <w:left w:color="ffffff" w:space="0" w:sz="18" w:val="single"/>
                    <w:bottom w:color="ffffff" w:space="0" w:sz="18" w:val="single"/>
                    <w:right w:color="ffffff" w:space="0" w:sz="18" w:val="single"/>
                  </w:tcBorders>
                  <w:shd w:fill="d9d9d9" w:val="clear"/>
                  <w:vAlign w:val="center"/>
                </w:tcPr>
                <w:p w:rsidR="00000000" w:rsidDel="00000000" w:rsidP="00000000" w:rsidRDefault="00000000" w:rsidRPr="00000000" w14:paraId="000000BE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85" w:hRule="atLeast"/>
                <w:tblHeader w:val="0"/>
              </w:trPr>
              <w:tc>
                <w:tcPr>
                  <w:tcBorders>
                    <w:top w:color="ffffff" w:space="0" w:sz="18" w:val="single"/>
                    <w:left w:color="ffffff" w:space="0" w:sz="18" w:val="single"/>
                    <w:bottom w:color="ffffff" w:space="0" w:sz="18" w:val="single"/>
                    <w:right w:color="ffffff" w:space="0" w:sz="18" w:val="single"/>
                  </w:tcBorders>
                  <w:shd w:fill="d9d9d9" w:val="clear"/>
                  <w:vAlign w:val="center"/>
                </w:tcPr>
                <w:p w:rsidR="00000000" w:rsidDel="00000000" w:rsidP="00000000" w:rsidRDefault="00000000" w:rsidRPr="00000000" w14:paraId="000000BF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superscript"/>
                      <w:rtl w:val="0"/>
                    </w:rPr>
                    <w:t xml:space="preserve">η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ffffff" w:space="0" w:sz="18" w:val="single"/>
                    <w:left w:color="ffffff" w:space="0" w:sz="18" w:val="single"/>
                    <w:bottom w:color="ffffff" w:space="0" w:sz="18" w:val="single"/>
                    <w:right w:color="ffffff" w:space="0" w:sz="18" w:val="single"/>
                  </w:tcBorders>
                  <w:shd w:fill="d9d9d9" w:val="clear"/>
                  <w:vAlign w:val="center"/>
                </w:tcPr>
                <w:p w:rsidR="00000000" w:rsidDel="00000000" w:rsidP="00000000" w:rsidRDefault="00000000" w:rsidRPr="00000000" w14:paraId="000000C0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ffffff" w:space="0" w:sz="18" w:val="single"/>
                    <w:left w:color="ffffff" w:space="0" w:sz="18" w:val="single"/>
                    <w:bottom w:color="ffffff" w:space="0" w:sz="18" w:val="single"/>
                    <w:right w:color="ffffff" w:space="0" w:sz="18" w:val="single"/>
                  </w:tcBorders>
                  <w:shd w:fill="d9d9d9" w:val="clear"/>
                  <w:vAlign w:val="center"/>
                </w:tcPr>
                <w:p w:rsidR="00000000" w:rsidDel="00000000" w:rsidP="00000000" w:rsidRDefault="00000000" w:rsidRPr="00000000" w14:paraId="000000C1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85" w:hRule="atLeast"/>
                <w:tblHeader w:val="0"/>
              </w:trPr>
              <w:tc>
                <w:tcPr>
                  <w:tcBorders>
                    <w:top w:color="ffffff" w:space="0" w:sz="18" w:val="single"/>
                    <w:left w:color="ffffff" w:space="0" w:sz="18" w:val="single"/>
                    <w:bottom w:color="ffffff" w:space="0" w:sz="18" w:val="single"/>
                    <w:right w:color="ffffff" w:space="0" w:sz="18" w:val="single"/>
                  </w:tcBorders>
                  <w:shd w:fill="d9d9d9" w:val="clear"/>
                  <w:vAlign w:val="center"/>
                </w:tcPr>
                <w:p w:rsidR="00000000" w:rsidDel="00000000" w:rsidP="00000000" w:rsidRDefault="00000000" w:rsidRPr="00000000" w14:paraId="000000C2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…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ffffff" w:space="0" w:sz="18" w:val="single"/>
                    <w:left w:color="ffffff" w:space="0" w:sz="18" w:val="single"/>
                    <w:bottom w:color="ffffff" w:space="0" w:sz="18" w:val="single"/>
                    <w:right w:color="ffffff" w:space="0" w:sz="18" w:val="single"/>
                  </w:tcBorders>
                  <w:shd w:fill="d9d9d9" w:val="clear"/>
                  <w:vAlign w:val="center"/>
                </w:tcPr>
                <w:p w:rsidR="00000000" w:rsidDel="00000000" w:rsidP="00000000" w:rsidRDefault="00000000" w:rsidRPr="00000000" w14:paraId="000000C3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ffffff" w:space="0" w:sz="18" w:val="single"/>
                    <w:left w:color="ffffff" w:space="0" w:sz="18" w:val="single"/>
                    <w:bottom w:color="ffffff" w:space="0" w:sz="18" w:val="single"/>
                    <w:right w:color="ffffff" w:space="0" w:sz="18" w:val="single"/>
                  </w:tcBorders>
                  <w:shd w:fill="d9d9d9" w:val="clear"/>
                  <w:vAlign w:val="center"/>
                </w:tcPr>
                <w:p w:rsidR="00000000" w:rsidDel="00000000" w:rsidP="00000000" w:rsidRDefault="00000000" w:rsidRPr="00000000" w14:paraId="000000C4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0" w:hRule="atLeast"/>
          <w:tblHeader w:val="0"/>
        </w:trPr>
        <w:tc>
          <w:tcPr>
            <w:vMerge w:val="continue"/>
            <w:shd w:fill="ccc0d9" w:val="clear"/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ΠΡΟΣΘΕΤΑ ΣΤΟΙΧΕΙΑ (ΠΡΟΑΙΡΕΤΙΚΑ)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ΧΡΗΣΗ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ΕΞΩΤΕΡΙΚΩΝ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ΠΗΓΩΝ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d9d9d9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986.0" w:type="dxa"/>
        <w:jc w:val="left"/>
        <w:tblInd w:w="0.0" w:type="dxa"/>
        <w:tblBorders>
          <w:top w:color="ffffff" w:space="0" w:sz="24" w:val="single"/>
          <w:left w:color="ffffff" w:space="0" w:sz="24" w:val="single"/>
          <w:bottom w:color="ffffff" w:space="0" w:sz="24" w:val="single"/>
          <w:right w:color="ffffff" w:space="0" w:sz="24" w:val="single"/>
          <w:insideH w:color="ffffff" w:space="0" w:sz="24" w:val="single"/>
          <w:insideV w:color="ffffff" w:space="0" w:sz="24" w:val="single"/>
        </w:tblBorders>
        <w:tblLayout w:type="fixed"/>
        <w:tblLook w:val="0000"/>
      </w:tblPr>
      <w:tblGrid>
        <w:gridCol w:w="2145"/>
        <w:gridCol w:w="7841"/>
        <w:tblGridChange w:id="0">
          <w:tblGrid>
            <w:gridCol w:w="2145"/>
            <w:gridCol w:w="7841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shd w:fill="d6e3bc" w:val="clear"/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ΦΥΛΛΑ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ΕΡΓΑΣΙΑΣ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ΦΥΛΛΑ ΕΡΓΑΣΙΑΣ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2763520</wp:posOffset>
                  </wp:positionH>
                  <wp:positionV relativeFrom="paragraph">
                    <wp:posOffset>95885</wp:posOffset>
                  </wp:positionV>
                  <wp:extent cx="1045210" cy="1429385"/>
                  <wp:effectExtent b="0" l="0" r="0" t="0"/>
                  <wp:wrapNone/>
                  <wp:docPr id="6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210" cy="142938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2151379</wp:posOffset>
                  </wp:positionH>
                  <wp:positionV relativeFrom="paragraph">
                    <wp:posOffset>5080</wp:posOffset>
                  </wp:positionV>
                  <wp:extent cx="883285" cy="1208405"/>
                  <wp:effectExtent b="0" l="0" r="0" t="0"/>
                  <wp:wrapNone/>
                  <wp:docPr id="5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285" cy="12084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1699895</wp:posOffset>
                  </wp:positionH>
                  <wp:positionV relativeFrom="paragraph">
                    <wp:posOffset>8890</wp:posOffset>
                  </wp:positionV>
                  <wp:extent cx="671830" cy="918845"/>
                  <wp:effectExtent b="0" l="0" r="0" t="0"/>
                  <wp:wrapNone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830" cy="9188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2" w:type="default"/>
      <w:headerReference r:id="rId13" w:type="even"/>
      <w:pgSz w:h="16840" w:w="11910" w:orient="portrait"/>
      <w:pgMar w:bottom="280" w:top="660" w:left="1020" w:right="112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color="000000" w:space="1" w:sz="4" w:val="single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f243e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f243e"/>
        <w:sz w:val="20"/>
        <w:szCs w:val="20"/>
        <w:u w:val="none"/>
        <w:shd w:fill="auto" w:val="clear"/>
        <w:vertAlign w:val="baseline"/>
        <w:rtl w:val="0"/>
      </w:rPr>
      <w:t xml:space="preserve"> ΕΝΤΥΠΟ ΣΥΜΠΛΗΡΩΣΗ ΔΙΔΑΚΤΙΚΟΥ ΣΕΝΑΡΙΟΥ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f243e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"/>
        <w:szCs w:val="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"/>
        <w:szCs w:val="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el-G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.png"/><Relationship Id="rId10" Type="http://schemas.openxmlformats.org/officeDocument/2006/relationships/image" Target="media/image4.png"/><Relationship Id="rId13" Type="http://schemas.openxmlformats.org/officeDocument/2006/relationships/header" Target="header2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image" Target="media/image5.jpg"/><Relationship Id="rId7" Type="http://schemas.openxmlformats.org/officeDocument/2006/relationships/image" Target="media/image6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